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6061C">
      <w:pPr>
        <w:ind w:firstLine="709"/>
        <w:jc w:val="center"/>
        <w:rPr>
          <w:sz w:val="28"/>
          <w:szCs w:val="28"/>
        </w:rPr>
      </w:pPr>
    </w:p>
    <w:p w:rsidR="0066061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05-0303-2401/2024</w:t>
      </w:r>
    </w:p>
    <w:p w:rsidR="0066061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прекращении производства по делу об административном правонарушении</w:t>
      </w:r>
    </w:p>
    <w:p w:rsidR="0066061C">
      <w:pPr>
        <w:jc w:val="both"/>
        <w:rPr>
          <w:sz w:val="28"/>
          <w:szCs w:val="28"/>
        </w:rPr>
      </w:pPr>
    </w:p>
    <w:p w:rsidR="0066061C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</w:t>
      </w:r>
      <w:r w:rsidR="00A50654">
        <w:rPr>
          <w:sz w:val="28"/>
          <w:szCs w:val="28"/>
        </w:rPr>
        <w:tab/>
      </w:r>
      <w:r w:rsidR="00A50654">
        <w:rPr>
          <w:sz w:val="28"/>
          <w:szCs w:val="28"/>
        </w:rPr>
        <w:tab/>
      </w:r>
      <w:r w:rsidR="00A50654">
        <w:rPr>
          <w:sz w:val="28"/>
          <w:szCs w:val="28"/>
        </w:rPr>
        <w:tab/>
      </w:r>
      <w:r w:rsidR="00A50654">
        <w:rPr>
          <w:sz w:val="28"/>
          <w:szCs w:val="28"/>
        </w:rPr>
        <w:tab/>
      </w:r>
      <w:r w:rsidR="00A50654">
        <w:rPr>
          <w:sz w:val="28"/>
          <w:szCs w:val="28"/>
        </w:rPr>
        <w:tab/>
      </w:r>
      <w:r w:rsidR="00A50654">
        <w:rPr>
          <w:sz w:val="28"/>
          <w:szCs w:val="28"/>
        </w:rPr>
        <w:tab/>
      </w:r>
      <w:r w:rsidR="00A50654">
        <w:rPr>
          <w:sz w:val="28"/>
          <w:szCs w:val="28"/>
        </w:rPr>
        <w:tab/>
        <w:t xml:space="preserve">               г. Пыть-Ях</w:t>
      </w:r>
    </w:p>
    <w:p w:rsidR="0066061C">
      <w:pPr>
        <w:ind w:firstLine="708"/>
        <w:jc w:val="both"/>
        <w:rPr>
          <w:sz w:val="28"/>
          <w:szCs w:val="28"/>
        </w:rPr>
      </w:pP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1 Пыть-Яхского</w:t>
      </w:r>
      <w:r>
        <w:rPr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</w:t>
      </w:r>
      <w:r>
        <w:rPr>
          <w:rStyle w:val="cat-PhoneNumbergrp-20rplc-4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г. Пыть-Ях, 2 мкр., д. 4, 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</w:t>
      </w:r>
      <w:r>
        <w:rPr>
          <w:sz w:val="28"/>
          <w:szCs w:val="28"/>
        </w:rPr>
        <w:t xml:space="preserve">25 Кодекса Российской Федерации об административных правонарушениях в отношении </w:t>
      </w:r>
    </w:p>
    <w:p w:rsidR="006606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Годжаева Саттара Акбер оглы, </w:t>
      </w:r>
      <w:r>
        <w:rPr>
          <w:rStyle w:val="cat-ExternalSystemDefinedgrp-22rplc-7"/>
          <w:sz w:val="28"/>
          <w:szCs w:val="28"/>
        </w:rPr>
        <w:t>...</w:t>
      </w:r>
      <w:r>
        <w:rPr>
          <w:rStyle w:val="cat-PassportDatagrp-19rplc-8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Р. Азербайджан, гражданина Российской Федерации, зарегистрированного и проживающего по адресу: Ханты-Мансийский автономный ок</w:t>
      </w:r>
      <w:r>
        <w:rPr>
          <w:sz w:val="28"/>
          <w:szCs w:val="28"/>
        </w:rPr>
        <w:t xml:space="preserve">руг-Югра, г. Пыть-Ях, 1 мкр. «Центральный», д. 2а кв. 55, водительское удостоверение </w:t>
      </w:r>
      <w:r>
        <w:rPr>
          <w:rStyle w:val="cat-PhoneNumbergrp-21rplc-12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66061C">
      <w:pPr>
        <w:ind w:left="708"/>
        <w:jc w:val="both"/>
        <w:rPr>
          <w:sz w:val="28"/>
          <w:szCs w:val="28"/>
        </w:rPr>
      </w:pPr>
    </w:p>
    <w:p w:rsidR="006606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66061C">
      <w:pPr>
        <w:jc w:val="both"/>
        <w:rPr>
          <w:sz w:val="28"/>
          <w:szCs w:val="28"/>
        </w:rPr>
      </w:pPr>
    </w:p>
    <w:p w:rsidR="00660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Годжаев С.А.о., </w:t>
      </w:r>
      <w:r>
        <w:rPr>
          <w:rStyle w:val="cat-Dategrp-5rplc-14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 w:rsidR="00E134B4">
        <w:rPr>
          <w:sz w:val="28"/>
          <w:szCs w:val="28"/>
        </w:rPr>
        <w:t>----</w:t>
      </w:r>
      <w:r>
        <w:rPr>
          <w:sz w:val="28"/>
          <w:szCs w:val="28"/>
        </w:rPr>
        <w:t>, в установленный срок не оплатил административны</w:t>
      </w:r>
      <w:r>
        <w:rPr>
          <w:sz w:val="28"/>
          <w:szCs w:val="28"/>
        </w:rPr>
        <w:t xml:space="preserve">й штраф в размере </w:t>
      </w:r>
      <w:r>
        <w:rPr>
          <w:rStyle w:val="cat-Sumgrp-18rplc-17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постановлением № </w:t>
      </w:r>
      <w:r w:rsidR="00E134B4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6rplc-18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 2 ст. 12.9 КоАП РФ, вступившим в законную силу </w:t>
      </w:r>
      <w:r>
        <w:rPr>
          <w:rStyle w:val="cat-Dategrp-7rplc-19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Годжаев С.А.о. не явился, о дате, времени и месте рассмотрения дела извещен надлежащим образом, о причинах неявки не известил, ходатайств об отложе</w:t>
      </w:r>
      <w:r>
        <w:rPr>
          <w:sz w:val="28"/>
          <w:szCs w:val="28"/>
        </w:rPr>
        <w:t>нии рассмотрения дела не заявлял.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>
        <w:rPr>
          <w:sz w:val="28"/>
          <w:szCs w:val="28"/>
        </w:rPr>
        <w:t>ответственности, не позднее шестидесяти дней со дня вступления</w:t>
      </w:r>
      <w:r>
        <w:rPr>
          <w:sz w:val="28"/>
          <w:szCs w:val="28"/>
        </w:rPr>
        <w:t xml:space="preserve">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</w:t>
      </w:r>
      <w:r>
        <w:rPr>
          <w:sz w:val="28"/>
          <w:szCs w:val="28"/>
        </w:rPr>
        <w:t>стративного правонарушения и вина</w:t>
      </w:r>
      <w:r>
        <w:t xml:space="preserve"> </w:t>
      </w:r>
      <w:r>
        <w:rPr>
          <w:sz w:val="28"/>
          <w:szCs w:val="28"/>
        </w:rPr>
        <w:t>Годжаева С.А.о. в его совершении подтверждаются совокупностью исследованных в судебном заседании доказательств: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E134B4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8rplc-22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</w:t>
      </w:r>
      <w:r>
        <w:rPr>
          <w:sz w:val="28"/>
          <w:szCs w:val="28"/>
        </w:rPr>
        <w:t>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E134B4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>
        <w:rPr>
          <w:rStyle w:val="cat-Dategrp-6rplc-23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</w:t>
      </w:r>
      <w:r>
        <w:rPr>
          <w:sz w:val="28"/>
          <w:szCs w:val="28"/>
        </w:rPr>
        <w:t xml:space="preserve">предусмотренном ч. 2 ст. 12.9 КоАП РФ, вступившим в законную силу </w:t>
      </w:r>
      <w:r>
        <w:rPr>
          <w:rStyle w:val="cat-Dategrp-7rplc-24"/>
          <w:sz w:val="28"/>
          <w:szCs w:val="28"/>
        </w:rPr>
        <w:t>дата</w:t>
      </w:r>
      <w:r>
        <w:rPr>
          <w:sz w:val="28"/>
          <w:szCs w:val="28"/>
        </w:rPr>
        <w:t>, которым</w:t>
      </w:r>
      <w:r>
        <w:t xml:space="preserve"> </w:t>
      </w:r>
      <w:r>
        <w:rPr>
          <w:sz w:val="28"/>
          <w:szCs w:val="28"/>
        </w:rPr>
        <w:t xml:space="preserve">Годжаев С.А.о.  подвергнут административному наказанию в виде административного штрафа в размере </w:t>
      </w:r>
      <w:r>
        <w:rPr>
          <w:rStyle w:val="cat-Sumgrp-18rplc-26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ГИС ГМП, из которых следует, что штраф уплачен </w:t>
      </w:r>
      <w:r>
        <w:rPr>
          <w:rStyle w:val="cat-Dategrp-9rplc-27"/>
          <w:sz w:val="28"/>
          <w:szCs w:val="28"/>
        </w:rPr>
        <w:t>дата</w:t>
      </w:r>
      <w:r>
        <w:rPr>
          <w:sz w:val="28"/>
          <w:szCs w:val="28"/>
        </w:rPr>
        <w:t>;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>
        <w:rPr>
          <w:sz w:val="28"/>
          <w:szCs w:val="28"/>
        </w:rPr>
        <w:t>очкой учета транспортного средства;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>
        <w:rPr>
          <w:rStyle w:val="cat-PhoneNumbergrp-21rplc-29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инспектора по ИАЗ ЦАФАП в ОДД ГИБДД УМВД России по ХМАО-Югре, из которой </w:t>
      </w:r>
      <w:r>
        <w:rPr>
          <w:sz w:val="28"/>
          <w:szCs w:val="28"/>
        </w:rPr>
        <w:t xml:space="preserve">следует, что согласно условиям Контракта № </w:t>
      </w:r>
      <w:r w:rsidR="00E134B4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10rplc-30"/>
          <w:sz w:val="28"/>
          <w:szCs w:val="28"/>
        </w:rPr>
        <w:t>дата</w:t>
      </w:r>
      <w:r>
        <w:rPr>
          <w:sz w:val="28"/>
          <w:szCs w:val="28"/>
        </w:rPr>
        <w:t xml:space="preserve"> на оказание услуг по предпочтовой</w:t>
      </w:r>
      <w:r>
        <w:rPr>
          <w:sz w:val="28"/>
          <w:szCs w:val="28"/>
        </w:rPr>
        <w:t xml:space="preserve">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</w:t>
      </w:r>
      <w:r>
        <w:rPr>
          <w:sz w:val="28"/>
          <w:szCs w:val="28"/>
        </w:rPr>
        <w:t xml:space="preserve">рства связи и массовых коммуникаций РФ № 234 от </w:t>
      </w:r>
      <w:r>
        <w:rPr>
          <w:rStyle w:val="cat-Dategrp-11rplc-31"/>
          <w:sz w:val="28"/>
          <w:szCs w:val="28"/>
        </w:rPr>
        <w:t>дата</w:t>
      </w:r>
      <w:r>
        <w:rPr>
          <w:sz w:val="28"/>
          <w:szCs w:val="28"/>
        </w:rPr>
        <w:t>, возврат конвертов производится только по заявлению заказчика по необходимости.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</w:t>
      </w:r>
      <w:r>
        <w:rPr>
          <w:sz w:val="28"/>
          <w:szCs w:val="28"/>
        </w:rPr>
        <w:t>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Годжаевым С.А.о. в установленный законом срок не имеется.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</w:t>
      </w:r>
      <w:r>
        <w:rPr>
          <w:sz w:val="28"/>
          <w:szCs w:val="28"/>
        </w:rPr>
        <w:t>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Годжаеву С.А.о.,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 xml:space="preserve">Годжаева С.А.о.  установленной и квалифицирует его действия по ч. 1 ст. 20.25 Кодекса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 – неуплата административного штрафа в срок, предусмотренный </w:t>
      </w:r>
      <w:r>
        <w:rPr>
          <w:sz w:val="28"/>
          <w:szCs w:val="28"/>
        </w:rPr>
        <w:t xml:space="preserve">данным Кодексом. 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срока, до составления рассматриваемого протокола.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3.1 КоАП РФ целью административного наказа</w:t>
      </w:r>
      <w:r>
        <w:rPr>
          <w:sz w:val="28"/>
          <w:szCs w:val="28"/>
        </w:rPr>
        <w:t>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</w:t>
      </w:r>
      <w:r>
        <w:rPr>
          <w:sz w:val="28"/>
          <w:szCs w:val="28"/>
        </w:rPr>
        <w:t>аведливости наказания и его соразмерности совершенному правонарушению.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</w:t>
      </w:r>
      <w:r>
        <w:rPr>
          <w:sz w:val="28"/>
          <w:szCs w:val="28"/>
        </w:rPr>
        <w:t xml:space="preserve">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</w:t>
      </w:r>
      <w:r>
        <w:rPr>
          <w:sz w:val="28"/>
          <w:szCs w:val="28"/>
        </w:rPr>
        <w:t>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</w:t>
      </w:r>
      <w:r>
        <w:rPr>
          <w:sz w:val="28"/>
          <w:szCs w:val="28"/>
        </w:rPr>
        <w:t>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2</w:t>
      </w:r>
      <w:r>
        <w:rPr>
          <w:sz w:val="28"/>
          <w:szCs w:val="28"/>
        </w:rPr>
        <w:t xml:space="preserve"> пункта 21 постановления Пленума Верховного Суда Российской Федерации от </w:t>
      </w:r>
      <w:r>
        <w:rPr>
          <w:rStyle w:val="cat-Dategrp-12rplc-35"/>
          <w:sz w:val="28"/>
          <w:szCs w:val="28"/>
        </w:rPr>
        <w:t>дата</w:t>
      </w:r>
      <w:r>
        <w:rPr>
          <w:sz w:val="28"/>
          <w:szCs w:val="28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</w:t>
      </w:r>
      <w:r>
        <w:rPr>
          <w:sz w:val="28"/>
          <w:szCs w:val="28"/>
        </w:rPr>
        <w:t>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</w:t>
      </w:r>
      <w:r>
        <w:rPr>
          <w:sz w:val="28"/>
          <w:szCs w:val="28"/>
        </w:rPr>
        <w:t>м, о чем должно быть указано в постановлении о прекращении производства по делу.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</w:t>
      </w:r>
      <w:r>
        <w:rPr>
          <w:sz w:val="28"/>
          <w:szCs w:val="28"/>
        </w:rPr>
        <w:t xml:space="preserve">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установлено, что штраф, наложенный указанным выш</w:t>
      </w:r>
      <w:r>
        <w:rPr>
          <w:sz w:val="28"/>
          <w:szCs w:val="28"/>
        </w:rPr>
        <w:t xml:space="preserve">е постановлением уплачен </w:t>
      </w:r>
      <w:r>
        <w:rPr>
          <w:rStyle w:val="cat-Dategrp-9rplc-36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обстоятельства свидетельствуют о том, что совершенное Годжаевым С.А.о. деяние, хотя формально и содержит признаки состава административного правонарушения, но с учетом его характера, роли правонарушителя, отс</w:t>
      </w:r>
      <w:r>
        <w:rPr>
          <w:sz w:val="28"/>
          <w:szCs w:val="28"/>
        </w:rPr>
        <w:t>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</w:t>
      </w:r>
      <w:r>
        <w:rPr>
          <w:sz w:val="28"/>
          <w:szCs w:val="28"/>
        </w:rPr>
        <w:t xml:space="preserve"> основании ст. 2.9 КоАП РФ.</w:t>
      </w: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66061C">
      <w:pPr>
        <w:ind w:firstLine="708"/>
        <w:jc w:val="center"/>
        <w:rPr>
          <w:sz w:val="28"/>
          <w:szCs w:val="28"/>
        </w:rPr>
      </w:pPr>
    </w:p>
    <w:p w:rsidR="0066061C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66061C">
      <w:pPr>
        <w:ind w:firstLine="708"/>
        <w:jc w:val="both"/>
        <w:rPr>
          <w:sz w:val="28"/>
          <w:szCs w:val="28"/>
        </w:rPr>
      </w:pPr>
    </w:p>
    <w:p w:rsidR="0066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делу об административном правонарушении в отношении</w:t>
      </w:r>
      <w:r>
        <w:t xml:space="preserve"> </w:t>
      </w:r>
      <w:r>
        <w:rPr>
          <w:sz w:val="28"/>
          <w:szCs w:val="28"/>
        </w:rPr>
        <w:t>Годжаева Саттара Акбер оглы, пр</w:t>
      </w:r>
      <w:r>
        <w:rPr>
          <w:sz w:val="28"/>
          <w:szCs w:val="28"/>
        </w:rPr>
        <w:t xml:space="preserve">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606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и </w:t>
      </w:r>
      <w:r>
        <w:rPr>
          <w:sz w:val="28"/>
          <w:szCs w:val="28"/>
        </w:rPr>
        <w:t xml:space="preserve">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6061C">
      <w:pPr>
        <w:ind w:firstLine="708"/>
        <w:jc w:val="both"/>
        <w:rPr>
          <w:sz w:val="28"/>
          <w:szCs w:val="28"/>
        </w:rPr>
      </w:pPr>
    </w:p>
    <w:p w:rsidR="0066061C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4B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                Е.И. Костарева </w:t>
      </w:r>
    </w:p>
    <w:p w:rsidR="0066061C">
      <w:pPr>
        <w:rPr>
          <w:sz w:val="28"/>
          <w:szCs w:val="28"/>
        </w:rPr>
      </w:pPr>
    </w:p>
    <w:p w:rsidR="0066061C">
      <w:pPr>
        <w:ind w:firstLine="708"/>
        <w:jc w:val="both"/>
        <w:rPr>
          <w:sz w:val="27"/>
          <w:szCs w:val="27"/>
        </w:rPr>
      </w:pPr>
    </w:p>
    <w:p w:rsidR="0066061C">
      <w:pPr>
        <w:ind w:firstLine="708"/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5159322"/>
      <w:placeholder>
        <w:docPart w:val="DefaultPlaceholder_22675703"/>
      </w:placeholder>
      <w:richText/>
    </w:sdtPr>
    <w:sdtContent>
      <w:p w:rsidR="0066061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B4">
          <w:rPr>
            <w:noProof/>
          </w:rPr>
          <w:t>4</w:t>
        </w:r>
        <w:r>
          <w:fldChar w:fldCharType="end"/>
        </w:r>
      </w:p>
    </w:sdtContent>
  </w:sdt>
  <w:p w:rsidR="006606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1C"/>
    <w:rsid w:val="000D7CA1"/>
    <w:rsid w:val="00437ADA"/>
    <w:rsid w:val="0066061C"/>
    <w:rsid w:val="00A50654"/>
    <w:rsid w:val="00E134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D9B717-E2B7-4130-BA08-319C4CA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Dategrp-4rplc-0">
    <w:name w:val="cat-Date grp-4 rplc-0"/>
    <w:basedOn w:val="DefaultParagraphFont"/>
  </w:style>
  <w:style w:type="character" w:customStyle="1" w:styleId="cat-PhoneNumbergrp-20rplc-4">
    <w:name w:val="cat-PhoneNumber grp-20 rplc-4"/>
    <w:basedOn w:val="DefaultParagraphFont"/>
  </w:style>
  <w:style w:type="character" w:customStyle="1" w:styleId="cat-ExternalSystemDefinedgrp-22rplc-7">
    <w:name w:val="cat-ExternalSystemDefined grp-22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PhoneNumbergrp-21rplc-12">
    <w:name w:val="cat-PhoneNumber grp-21 rplc-12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9rplc-27">
    <w:name w:val="cat-Date grp-9 rplc-27"/>
    <w:basedOn w:val="DefaultParagraphFont"/>
  </w:style>
  <w:style w:type="character" w:customStyle="1" w:styleId="cat-PhoneNumbergrp-21rplc-29">
    <w:name w:val="cat-PhoneNumber grp-21 rplc-29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Dategrp-12rplc-35">
    <w:name w:val="cat-Date grp-12 rplc-35"/>
    <w:basedOn w:val="DefaultParagraphFont"/>
  </w:style>
  <w:style w:type="character" w:customStyle="1" w:styleId="cat-Dategrp-9rplc-36">
    <w:name w:val="cat-Date grp-9 rplc-36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756F-A076-4C98-BF8D-7CD7EC069EB8}"/>
      </w:docPartPr>
      <w:docPartBody>
        <w:p w:rsidR="000D7CA1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D7CA1"/>
    <w:rsid w:val="000D7CA1"/>
    <w:rsid w:val="005831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